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14:paraId="146C6531" w14:textId="77777777" w:rsidTr="0056156A">
        <w:trPr>
          <w:trHeight w:hRule="exact" w:val="284"/>
        </w:trPr>
        <w:tc>
          <w:tcPr>
            <w:tcW w:w="14572" w:type="dxa"/>
            <w:gridSpan w:val="2"/>
            <w:tcBorders>
              <w:bottom w:val="single" w:sz="4" w:space="0" w:color="auto"/>
            </w:tcBorders>
            <w:shd w:val="clear" w:color="auto" w:fill="F18213"/>
            <w:tcMar>
              <w:top w:w="57" w:type="dxa"/>
              <w:left w:w="108" w:type="dxa"/>
              <w:bottom w:w="57" w:type="dxa"/>
              <w:right w:w="108" w:type="dxa"/>
            </w:tcMar>
          </w:tcPr>
          <w:p w14:paraId="146C6530" w14:textId="77777777" w:rsidR="0069188A" w:rsidRPr="00EA6EFB" w:rsidRDefault="009D737B" w:rsidP="00D2297E">
            <w:pPr>
              <w:tabs>
                <w:tab w:val="right" w:pos="14356"/>
              </w:tabs>
              <w:spacing w:line="240" w:lineRule="auto"/>
              <w:rPr>
                <w:i/>
                <w:sz w:val="18"/>
                <w:szCs w:val="18"/>
              </w:rPr>
            </w:pPr>
            <w:r>
              <w:rPr>
                <w:b/>
                <w:color w:val="FFFFFF" w:themeColor="background1"/>
                <w:sz w:val="18"/>
                <w:szCs w:val="18"/>
              </w:rPr>
              <w:t xml:space="preserve">CPR.01 </w:t>
            </w:r>
            <w:r w:rsidR="00F2738C">
              <w:rPr>
                <w:b/>
                <w:color w:val="FFFFFF" w:themeColor="background1"/>
                <w:sz w:val="18"/>
                <w:szCs w:val="18"/>
              </w:rPr>
              <w:t>COMMUNICATIEMEDEWERKER II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F2738C">
              <w:rPr>
                <w:color w:val="FFFFFF" w:themeColor="background1"/>
                <w:sz w:val="18"/>
                <w:szCs w:val="18"/>
              </w:rPr>
              <w:t>communicatie/PR</w:t>
            </w:r>
          </w:p>
        </w:tc>
      </w:tr>
      <w:tr w:rsidR="008A4466" w:rsidRPr="00EA6EFB" w14:paraId="146C6535" w14:textId="77777777" w:rsidTr="0056156A">
        <w:trPr>
          <w:trHeight w:val="1463"/>
        </w:trPr>
        <w:tc>
          <w:tcPr>
            <w:tcW w:w="14572" w:type="dxa"/>
            <w:gridSpan w:val="2"/>
            <w:tcBorders>
              <w:top w:val="single" w:sz="4" w:space="0" w:color="auto"/>
              <w:bottom w:val="single" w:sz="4" w:space="0" w:color="auto"/>
            </w:tcBorders>
            <w:tcMar>
              <w:top w:w="57" w:type="dxa"/>
              <w:left w:w="108" w:type="dxa"/>
              <w:bottom w:w="57" w:type="dxa"/>
              <w:right w:w="108" w:type="dxa"/>
            </w:tcMar>
          </w:tcPr>
          <w:p w14:paraId="146C6532" w14:textId="77777777" w:rsidR="008A4466" w:rsidRPr="00F2738C" w:rsidRDefault="008A4466" w:rsidP="00D727D0">
            <w:pPr>
              <w:spacing w:line="240" w:lineRule="auto"/>
              <w:rPr>
                <w:rFonts w:cs="Arial"/>
                <w:b/>
                <w:color w:val="F18213"/>
                <w:sz w:val="18"/>
                <w:szCs w:val="18"/>
                <w:lang w:bidi="x-none"/>
              </w:rPr>
            </w:pPr>
            <w:r w:rsidRPr="00F2738C">
              <w:rPr>
                <w:rFonts w:cs="Arial"/>
                <w:b/>
                <w:color w:val="F18213"/>
                <w:sz w:val="18"/>
                <w:szCs w:val="18"/>
              </w:rPr>
              <w:t>Context</w:t>
            </w:r>
          </w:p>
          <w:p w14:paraId="146C6533" w14:textId="77777777" w:rsidR="00D727D0" w:rsidRPr="00D06CB4" w:rsidRDefault="00D727D0" w:rsidP="00D727D0">
            <w:pPr>
              <w:spacing w:line="240" w:lineRule="auto"/>
              <w:rPr>
                <w:rFonts w:cs="Arial"/>
                <w:color w:val="000000" w:themeColor="text1"/>
                <w:sz w:val="18"/>
                <w:szCs w:val="18"/>
              </w:rPr>
            </w:pPr>
            <w:r w:rsidRPr="005C6CC6">
              <w:rPr>
                <w:rFonts w:cs="Arial"/>
                <w:color w:val="000000"/>
                <w:sz w:val="18"/>
                <w:szCs w:val="18"/>
              </w:rPr>
              <w:t>De functie is gepositioneerd 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w:t>
            </w:r>
            <w:proofErr w:type="spellStart"/>
            <w:r w:rsidRPr="00D06CB4">
              <w:rPr>
                <w:rFonts w:cs="Arial"/>
                <w:color w:val="000000" w:themeColor="text1"/>
                <w:sz w:val="18"/>
                <w:szCs w:val="18"/>
              </w:rPr>
              <w:t>EK’s</w:t>
            </w:r>
            <w:proofErr w:type="spellEnd"/>
            <w:r w:rsidRPr="00D06CB4">
              <w:rPr>
                <w:rFonts w:cs="Arial"/>
                <w:color w:val="000000" w:themeColor="text1"/>
                <w:sz w:val="18"/>
                <w:szCs w:val="18"/>
              </w:rPr>
              <w:t xml:space="preserve">,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14:paraId="146C6534" w14:textId="7E75407A" w:rsidR="00F2738C" w:rsidRPr="00F2738C" w:rsidRDefault="00F2738C" w:rsidP="00D727D0">
            <w:pPr>
              <w:spacing w:line="240" w:lineRule="auto"/>
              <w:rPr>
                <w:rFonts w:cs="Arial"/>
                <w:color w:val="000000" w:themeColor="text1"/>
                <w:sz w:val="18"/>
                <w:szCs w:val="18"/>
              </w:rPr>
            </w:pPr>
            <w:r w:rsidRPr="00AC36EC">
              <w:rPr>
                <w:sz w:val="18"/>
                <w:szCs w:val="18"/>
                <w:lang w:bidi="x-none"/>
              </w:rPr>
              <w:t xml:space="preserve">De organisatie besteedt continu aandacht aan het positioneren van de sport in de markt en het onder de aandacht brengen van evenementen e.d. De afdeling communicatie is dan ook breed opgezet met een communicatiemanager, </w:t>
            </w:r>
            <w:r w:rsidR="00101977">
              <w:rPr>
                <w:sz w:val="18"/>
                <w:szCs w:val="18"/>
                <w:lang w:bidi="x-none"/>
              </w:rPr>
              <w:t>content specialist</w:t>
            </w:r>
            <w:r w:rsidRPr="00AC36EC">
              <w:rPr>
                <w:sz w:val="18"/>
                <w:szCs w:val="18"/>
                <w:lang w:bidi="x-none"/>
              </w:rPr>
              <w:t xml:space="preserve"> en communicatiemedewerker.</w:t>
            </w:r>
            <w:r>
              <w:rPr>
                <w:rFonts w:cs="Arial"/>
                <w:color w:val="000000" w:themeColor="text1"/>
                <w:sz w:val="18"/>
                <w:szCs w:val="18"/>
              </w:rPr>
              <w:t xml:space="preserve"> </w:t>
            </w:r>
            <w:r>
              <w:rPr>
                <w:rFonts w:cs="Arial"/>
                <w:color w:val="000000" w:themeColor="text1"/>
                <w:sz w:val="18"/>
                <w:szCs w:val="18"/>
                <w:lang w:bidi="x-none"/>
              </w:rPr>
              <w:t>De communicatiemedewerker</w:t>
            </w:r>
            <w:r w:rsidR="00C01A3A">
              <w:rPr>
                <w:rFonts w:cs="Arial"/>
                <w:color w:val="000000" w:themeColor="text1"/>
                <w:sz w:val="18"/>
                <w:szCs w:val="18"/>
                <w:lang w:bidi="x-none"/>
              </w:rPr>
              <w:t xml:space="preserve"> II</w:t>
            </w:r>
            <w:r>
              <w:rPr>
                <w:rFonts w:cs="Arial"/>
                <w:color w:val="000000" w:themeColor="text1"/>
                <w:sz w:val="18"/>
                <w:szCs w:val="18"/>
                <w:lang w:bidi="x-none"/>
              </w:rPr>
              <w:t xml:space="preserve"> is </w:t>
            </w:r>
            <w:r w:rsidRPr="00F2738C">
              <w:rPr>
                <w:rFonts w:cs="Arial"/>
                <w:color w:val="000000" w:themeColor="text1"/>
                <w:sz w:val="18"/>
                <w:szCs w:val="18"/>
                <w:lang w:bidi="x-none"/>
              </w:rPr>
              <w:t xml:space="preserve">ondersteunend en gericht op het </w:t>
            </w:r>
            <w:r w:rsidR="00101977">
              <w:rPr>
                <w:rFonts w:cs="Arial"/>
                <w:color w:val="000000" w:themeColor="text1"/>
                <w:sz w:val="18"/>
                <w:szCs w:val="18"/>
                <w:lang w:bidi="x-none"/>
              </w:rPr>
              <w:t xml:space="preserve">meedenken/sparren over en </w:t>
            </w:r>
            <w:r w:rsidRPr="00F2738C">
              <w:rPr>
                <w:rFonts w:cs="Arial"/>
                <w:color w:val="000000" w:themeColor="text1"/>
                <w:sz w:val="18"/>
                <w:szCs w:val="18"/>
                <w:lang w:bidi="x-none"/>
              </w:rPr>
              <w:t>uitvoeren van operationele communicatie-activiteiten qua inhoud en organisatie. Bij de daadwerkelijke totstandkoming van communicatie</w:t>
            </w:r>
            <w:r w:rsidR="00D93461">
              <w:rPr>
                <w:rFonts w:cs="Arial"/>
                <w:color w:val="000000" w:themeColor="text1"/>
                <w:sz w:val="18"/>
                <w:szCs w:val="18"/>
                <w:lang w:bidi="x-none"/>
              </w:rPr>
              <w:t>-</w:t>
            </w:r>
            <w:r w:rsidRPr="00F2738C">
              <w:rPr>
                <w:rFonts w:cs="Arial"/>
                <w:color w:val="000000" w:themeColor="text1"/>
                <w:sz w:val="18"/>
                <w:szCs w:val="18"/>
                <w:lang w:bidi="x-none"/>
              </w:rPr>
              <w:t xml:space="preserve">activiteiten wordt gebruik gemaakt van de diensten van externen, zoals </w:t>
            </w:r>
            <w:r w:rsidR="009249F2">
              <w:rPr>
                <w:rFonts w:cs="Arial"/>
                <w:color w:val="000000" w:themeColor="text1"/>
                <w:sz w:val="18"/>
                <w:szCs w:val="18"/>
                <w:lang w:bidi="x-none"/>
              </w:rPr>
              <w:t xml:space="preserve">digital marketeers, </w:t>
            </w:r>
            <w:r w:rsidRPr="00F2738C">
              <w:rPr>
                <w:rFonts w:cs="Arial"/>
                <w:color w:val="000000" w:themeColor="text1"/>
                <w:sz w:val="18"/>
                <w:szCs w:val="18"/>
                <w:lang w:bidi="x-none"/>
              </w:rPr>
              <w:t>vormgevers, drukkers, evenementenorganisaties e.d.</w:t>
            </w:r>
          </w:p>
        </w:tc>
      </w:tr>
      <w:tr w:rsidR="00BA56DD" w:rsidRPr="00EA6EFB" w14:paraId="146C6538" w14:textId="77777777" w:rsidTr="0056156A">
        <w:trPr>
          <w:trHeight w:val="426"/>
        </w:trPr>
        <w:tc>
          <w:tcPr>
            <w:tcW w:w="14572" w:type="dxa"/>
            <w:gridSpan w:val="2"/>
            <w:tcBorders>
              <w:top w:val="single" w:sz="4" w:space="0" w:color="auto"/>
              <w:bottom w:val="single" w:sz="4" w:space="0" w:color="auto"/>
            </w:tcBorders>
            <w:tcMar>
              <w:top w:w="57" w:type="dxa"/>
              <w:left w:w="108" w:type="dxa"/>
              <w:bottom w:w="57" w:type="dxa"/>
              <w:right w:w="108" w:type="dxa"/>
            </w:tcMar>
          </w:tcPr>
          <w:p w14:paraId="146C6536" w14:textId="77777777" w:rsidR="00BA56DD" w:rsidRPr="00F2738C" w:rsidRDefault="008A4466" w:rsidP="00A51BFC">
            <w:pPr>
              <w:spacing w:line="240" w:lineRule="auto"/>
              <w:rPr>
                <w:rFonts w:cs="Arial"/>
                <w:b/>
                <w:color w:val="F18213"/>
                <w:sz w:val="18"/>
                <w:szCs w:val="18"/>
              </w:rPr>
            </w:pPr>
            <w:r w:rsidRPr="00F2738C">
              <w:rPr>
                <w:rFonts w:cs="Arial"/>
                <w:b/>
                <w:color w:val="F18213"/>
                <w:sz w:val="18"/>
                <w:szCs w:val="18"/>
              </w:rPr>
              <w:t>Doel</w:t>
            </w:r>
          </w:p>
          <w:p w14:paraId="146C6537" w14:textId="10919D9D" w:rsidR="007E18CB" w:rsidRPr="00F2738C" w:rsidRDefault="00F2738C" w:rsidP="00A51BFC">
            <w:pPr>
              <w:spacing w:line="240" w:lineRule="auto"/>
              <w:rPr>
                <w:rFonts w:cs="Arial"/>
                <w:sz w:val="18"/>
                <w:szCs w:val="18"/>
              </w:rPr>
            </w:pPr>
            <w:r w:rsidRPr="00F2738C">
              <w:rPr>
                <w:rFonts w:cs="Arial"/>
                <w:color w:val="000000" w:themeColor="text1"/>
                <w:sz w:val="18"/>
                <w:szCs w:val="18"/>
              </w:rPr>
              <w:t xml:space="preserve">Geven van invulling en uitwerking aan concrete </w:t>
            </w:r>
            <w:r w:rsidR="00E04423">
              <w:rPr>
                <w:rFonts w:cs="Arial"/>
                <w:color w:val="000000" w:themeColor="text1"/>
                <w:sz w:val="18"/>
                <w:szCs w:val="18"/>
              </w:rPr>
              <w:t xml:space="preserve">on- en offline </w:t>
            </w:r>
            <w:r w:rsidRPr="00F2738C">
              <w:rPr>
                <w:rFonts w:cs="Arial"/>
                <w:color w:val="000000" w:themeColor="text1"/>
                <w:sz w:val="18"/>
                <w:szCs w:val="18"/>
              </w:rPr>
              <w:t>communicatie</w:t>
            </w:r>
            <w:r w:rsidR="00AC1A5D">
              <w:rPr>
                <w:rFonts w:cs="Arial"/>
                <w:color w:val="000000" w:themeColor="text1"/>
                <w:sz w:val="18"/>
                <w:szCs w:val="18"/>
              </w:rPr>
              <w:t>-</w:t>
            </w:r>
            <w:r w:rsidRPr="00F2738C">
              <w:rPr>
                <w:rFonts w:cs="Arial"/>
                <w:color w:val="000000" w:themeColor="text1"/>
                <w:sz w:val="18"/>
                <w:szCs w:val="18"/>
              </w:rPr>
              <w:t>activiteiten.</w:t>
            </w:r>
          </w:p>
        </w:tc>
      </w:tr>
      <w:tr w:rsidR="00952F07" w:rsidRPr="00EA6EFB" w14:paraId="146C653C" w14:textId="77777777" w:rsidTr="0056156A">
        <w:trPr>
          <w:trHeight w:val="608"/>
        </w:trPr>
        <w:tc>
          <w:tcPr>
            <w:tcW w:w="14572" w:type="dxa"/>
            <w:gridSpan w:val="2"/>
            <w:tcBorders>
              <w:top w:val="single" w:sz="4" w:space="0" w:color="auto"/>
              <w:bottom w:val="single" w:sz="4" w:space="0" w:color="auto"/>
            </w:tcBorders>
            <w:tcMar>
              <w:top w:w="57" w:type="dxa"/>
              <w:left w:w="108" w:type="dxa"/>
              <w:bottom w:w="57" w:type="dxa"/>
              <w:right w:w="108" w:type="dxa"/>
            </w:tcMar>
          </w:tcPr>
          <w:p w14:paraId="146C6539" w14:textId="77777777" w:rsidR="00952F07" w:rsidRPr="00F2738C" w:rsidRDefault="00952F07" w:rsidP="00A51BFC">
            <w:pPr>
              <w:spacing w:line="240" w:lineRule="auto"/>
              <w:rPr>
                <w:rFonts w:cs="Arial"/>
                <w:b/>
                <w:color w:val="F18213"/>
                <w:sz w:val="18"/>
                <w:szCs w:val="18"/>
              </w:rPr>
            </w:pPr>
            <w:r w:rsidRPr="00F2738C">
              <w:rPr>
                <w:rFonts w:cs="Arial"/>
                <w:b/>
                <w:color w:val="F18213"/>
                <w:sz w:val="18"/>
                <w:szCs w:val="18"/>
              </w:rPr>
              <w:t>Rapportagestructuur</w:t>
            </w:r>
          </w:p>
          <w:p w14:paraId="146C653A" w14:textId="77777777" w:rsidR="00952F07" w:rsidRPr="00F2738C" w:rsidRDefault="00495514" w:rsidP="00A51BFC">
            <w:pPr>
              <w:tabs>
                <w:tab w:val="left" w:pos="2127"/>
              </w:tabs>
              <w:spacing w:line="240" w:lineRule="auto"/>
              <w:ind w:left="2410" w:hanging="2410"/>
              <w:rPr>
                <w:rFonts w:cs="Arial"/>
                <w:color w:val="000000" w:themeColor="text1"/>
                <w:sz w:val="18"/>
                <w:szCs w:val="18"/>
                <w:lang w:bidi="x-none"/>
              </w:rPr>
            </w:pPr>
            <w:r w:rsidRPr="00F2738C">
              <w:rPr>
                <w:rFonts w:cs="Arial"/>
                <w:color w:val="000000" w:themeColor="text1"/>
                <w:sz w:val="18"/>
                <w:szCs w:val="18"/>
                <w:lang w:bidi="x-none"/>
              </w:rPr>
              <w:t>Direct leidinggevende</w:t>
            </w:r>
            <w:r w:rsidR="00D47F61" w:rsidRPr="00F2738C">
              <w:rPr>
                <w:rFonts w:cs="Arial"/>
                <w:color w:val="000000" w:themeColor="text1"/>
                <w:sz w:val="18"/>
                <w:szCs w:val="18"/>
                <w:lang w:bidi="x-none"/>
              </w:rPr>
              <w:t>:</w:t>
            </w:r>
            <w:r w:rsidR="00D47F61" w:rsidRPr="00F2738C">
              <w:rPr>
                <w:rFonts w:cs="Arial"/>
                <w:color w:val="000000" w:themeColor="text1"/>
                <w:sz w:val="18"/>
                <w:szCs w:val="18"/>
                <w:lang w:bidi="x-none"/>
              </w:rPr>
              <w:tab/>
            </w:r>
            <w:r w:rsidR="00F2738C">
              <w:rPr>
                <w:rFonts w:cs="Arial"/>
                <w:color w:val="000000" w:themeColor="text1"/>
                <w:sz w:val="18"/>
                <w:szCs w:val="18"/>
                <w:lang w:bidi="x-none"/>
              </w:rPr>
              <w:t>communicatiemanager</w:t>
            </w:r>
          </w:p>
          <w:p w14:paraId="146C653B" w14:textId="77777777" w:rsidR="00D47F61" w:rsidRPr="00F2738C" w:rsidRDefault="00D47F61" w:rsidP="00A51BFC">
            <w:pPr>
              <w:tabs>
                <w:tab w:val="left" w:pos="2127"/>
              </w:tabs>
              <w:spacing w:line="240" w:lineRule="auto"/>
              <w:ind w:left="2410" w:hanging="2410"/>
              <w:rPr>
                <w:rFonts w:cs="Arial"/>
                <w:color w:val="B80526"/>
                <w:sz w:val="18"/>
                <w:szCs w:val="18"/>
                <w:lang w:bidi="x-none"/>
              </w:rPr>
            </w:pPr>
            <w:r w:rsidRPr="00F2738C">
              <w:rPr>
                <w:rFonts w:cs="Arial"/>
                <w:color w:val="000000" w:themeColor="text1"/>
                <w:sz w:val="18"/>
                <w:szCs w:val="18"/>
                <w:lang w:bidi="x-none"/>
              </w:rPr>
              <w:t>Geeft leiding aan:</w:t>
            </w:r>
            <w:r w:rsidRPr="00F2738C">
              <w:rPr>
                <w:rFonts w:cs="Arial"/>
                <w:color w:val="000000" w:themeColor="text1"/>
                <w:sz w:val="18"/>
                <w:szCs w:val="18"/>
                <w:lang w:bidi="x-none"/>
              </w:rPr>
              <w:tab/>
            </w:r>
            <w:r w:rsidR="00F2738C">
              <w:rPr>
                <w:rFonts w:cs="Arial"/>
                <w:color w:val="000000" w:themeColor="text1"/>
                <w:sz w:val="18"/>
                <w:szCs w:val="18"/>
                <w:lang w:bidi="x-none"/>
              </w:rPr>
              <w:t>niet van toepassing</w:t>
            </w:r>
          </w:p>
        </w:tc>
      </w:tr>
      <w:tr w:rsidR="00860F94" w:rsidRPr="00EA6EFB" w14:paraId="146C653F" w14:textId="77777777" w:rsidTr="0056156A">
        <w:trPr>
          <w:trHeight w:hRule="exact" w:val="284"/>
        </w:trPr>
        <w:tc>
          <w:tcPr>
            <w:tcW w:w="10071" w:type="dxa"/>
            <w:tcBorders>
              <w:top w:val="single" w:sz="4" w:space="0" w:color="auto"/>
              <w:bottom w:val="single" w:sz="4" w:space="0" w:color="auto"/>
            </w:tcBorders>
            <w:shd w:val="clear" w:color="auto" w:fill="D9D9D9"/>
            <w:tcMar>
              <w:top w:w="57" w:type="dxa"/>
              <w:left w:w="108" w:type="dxa"/>
              <w:bottom w:w="57" w:type="dxa"/>
              <w:right w:w="108" w:type="dxa"/>
            </w:tcMar>
          </w:tcPr>
          <w:p w14:paraId="146C653D" w14:textId="77777777" w:rsidR="00051C43" w:rsidRPr="00F2738C" w:rsidRDefault="00051C43" w:rsidP="00A16B2F">
            <w:pPr>
              <w:spacing w:line="240" w:lineRule="auto"/>
              <w:ind w:left="113" w:hanging="113"/>
              <w:rPr>
                <w:rFonts w:cs="Arial"/>
                <w:b/>
                <w:color w:val="F18213"/>
                <w:sz w:val="18"/>
                <w:szCs w:val="18"/>
                <w:lang w:bidi="x-none"/>
              </w:rPr>
            </w:pPr>
            <w:r w:rsidRPr="00F2738C">
              <w:rPr>
                <w:rFonts w:cs="Arial"/>
                <w:b/>
                <w:color w:val="F18213"/>
                <w:sz w:val="18"/>
                <w:szCs w:val="18"/>
                <w:lang w:bidi="x-none"/>
              </w:rPr>
              <w:t>Resultaat</w:t>
            </w:r>
            <w:r w:rsidR="00346AD4" w:rsidRPr="00F2738C">
              <w:rPr>
                <w:rFonts w:cs="Arial"/>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left w:w="108" w:type="dxa"/>
              <w:bottom w:w="57" w:type="dxa"/>
              <w:right w:w="108" w:type="dxa"/>
            </w:tcMar>
          </w:tcPr>
          <w:p w14:paraId="146C653E" w14:textId="77777777" w:rsidR="00051C43" w:rsidRPr="00F2738C" w:rsidRDefault="00346AD4" w:rsidP="00A16B2F">
            <w:pPr>
              <w:spacing w:line="240" w:lineRule="auto"/>
              <w:ind w:left="113" w:hanging="113"/>
              <w:rPr>
                <w:rFonts w:cs="Arial"/>
                <w:color w:val="F18213"/>
                <w:sz w:val="18"/>
                <w:szCs w:val="18"/>
                <w:lang w:bidi="x-none"/>
              </w:rPr>
            </w:pPr>
            <w:r w:rsidRPr="00F2738C">
              <w:rPr>
                <w:rFonts w:cs="Arial"/>
                <w:b/>
                <w:color w:val="F18213"/>
                <w:sz w:val="18"/>
                <w:szCs w:val="18"/>
                <w:lang w:bidi="x-none"/>
              </w:rPr>
              <w:t>Resultaatindicatoren</w:t>
            </w:r>
          </w:p>
        </w:tc>
      </w:tr>
      <w:tr w:rsidR="00F2738C" w:rsidRPr="00EA6EFB" w14:paraId="146C6545" w14:textId="77777777" w:rsidTr="0056156A">
        <w:tc>
          <w:tcPr>
            <w:tcW w:w="10071" w:type="dxa"/>
            <w:tcBorders>
              <w:top w:val="single" w:sz="4" w:space="0" w:color="auto"/>
              <w:bottom w:val="single" w:sz="4" w:space="0" w:color="auto"/>
            </w:tcBorders>
            <w:tcMar>
              <w:top w:w="57" w:type="dxa"/>
              <w:left w:w="108" w:type="dxa"/>
              <w:bottom w:w="57" w:type="dxa"/>
              <w:right w:w="108" w:type="dxa"/>
            </w:tcMar>
          </w:tcPr>
          <w:p w14:paraId="146C6540" w14:textId="6DDE34BE" w:rsidR="00F2738C" w:rsidRPr="00F2738C" w:rsidRDefault="00F2738C" w:rsidP="00F2738C">
            <w:pPr>
              <w:spacing w:line="240" w:lineRule="auto"/>
              <w:ind w:left="284" w:hanging="284"/>
              <w:contextualSpacing/>
              <w:rPr>
                <w:rFonts w:cs="Arial"/>
                <w:b/>
                <w:color w:val="000000" w:themeColor="text1"/>
                <w:sz w:val="18"/>
                <w:szCs w:val="18"/>
              </w:rPr>
            </w:pPr>
            <w:r w:rsidRPr="00F2738C">
              <w:rPr>
                <w:rFonts w:cs="Arial"/>
                <w:b/>
                <w:color w:val="000000" w:themeColor="text1"/>
                <w:sz w:val="18"/>
                <w:szCs w:val="18"/>
              </w:rPr>
              <w:t>1.</w:t>
            </w:r>
            <w:r w:rsidRPr="00F2738C">
              <w:rPr>
                <w:rFonts w:cs="Arial"/>
                <w:b/>
                <w:color w:val="000000" w:themeColor="text1"/>
                <w:sz w:val="18"/>
                <w:szCs w:val="18"/>
              </w:rPr>
              <w:tab/>
              <w:t>Realisatie communicatiemiddelen</w:t>
            </w:r>
          </w:p>
          <w:p w14:paraId="146C6541" w14:textId="77777777" w:rsidR="00F2738C" w:rsidRPr="00F2738C" w:rsidRDefault="00F2738C" w:rsidP="00F2738C">
            <w:pPr>
              <w:spacing w:line="240" w:lineRule="auto"/>
              <w:ind w:left="284" w:hanging="284"/>
              <w:contextualSpacing/>
              <w:rPr>
                <w:rFonts w:cs="Arial"/>
                <w:color w:val="000000" w:themeColor="text1"/>
                <w:sz w:val="18"/>
                <w:szCs w:val="18"/>
              </w:rPr>
            </w:pPr>
            <w:r w:rsidRPr="00F2738C">
              <w:rPr>
                <w:rFonts w:cs="Arial"/>
                <w:color w:val="000000" w:themeColor="text1"/>
                <w:sz w:val="18"/>
                <w:szCs w:val="18"/>
              </w:rPr>
              <w:tab/>
            </w:r>
            <w:r w:rsidRPr="00F2738C">
              <w:rPr>
                <w:rFonts w:cs="Arial"/>
                <w:sz w:val="18"/>
                <w:szCs w:val="18"/>
              </w:rPr>
              <w:t xml:space="preserve">Aansluitend op de gestelde kaders en doelstelling is de productie van </w:t>
            </w:r>
            <w:r w:rsidR="003D71D2">
              <w:rPr>
                <w:rFonts w:cs="Arial"/>
                <w:sz w:val="18"/>
                <w:szCs w:val="18"/>
              </w:rPr>
              <w:t>on-/</w:t>
            </w:r>
            <w:r w:rsidRPr="00F2738C">
              <w:rPr>
                <w:rFonts w:cs="Arial"/>
                <w:sz w:val="18"/>
                <w:szCs w:val="18"/>
              </w:rPr>
              <w:t xml:space="preserve">offline communicatiemiddelen gerealiseerd door het </w:t>
            </w:r>
            <w:r w:rsidR="000C7ACD">
              <w:rPr>
                <w:rFonts w:cs="Arial"/>
                <w:sz w:val="18"/>
                <w:szCs w:val="18"/>
              </w:rPr>
              <w:t>‘</w:t>
            </w:r>
            <w:r w:rsidRPr="00F2738C">
              <w:rPr>
                <w:rFonts w:cs="Arial"/>
                <w:sz w:val="18"/>
                <w:szCs w:val="18"/>
              </w:rPr>
              <w:t>briefe</w:t>
            </w:r>
            <w:r w:rsidR="00291906">
              <w:rPr>
                <w:rFonts w:cs="Arial"/>
                <w:sz w:val="18"/>
                <w:szCs w:val="18"/>
              </w:rPr>
              <w:t>n</w:t>
            </w:r>
            <w:r w:rsidR="000C7ACD">
              <w:rPr>
                <w:rFonts w:cs="Arial"/>
                <w:sz w:val="18"/>
                <w:szCs w:val="18"/>
              </w:rPr>
              <w:t>’</w:t>
            </w:r>
            <w:r w:rsidR="00291906">
              <w:rPr>
                <w:rFonts w:cs="Arial"/>
                <w:sz w:val="18"/>
                <w:szCs w:val="18"/>
              </w:rPr>
              <w:t xml:space="preserve"> en toetsen </w:t>
            </w:r>
            <w:r w:rsidR="000C7ACD">
              <w:rPr>
                <w:rFonts w:cs="Arial"/>
                <w:sz w:val="18"/>
                <w:szCs w:val="18"/>
              </w:rPr>
              <w:t xml:space="preserve">van </w:t>
            </w:r>
            <w:r w:rsidR="00291906">
              <w:rPr>
                <w:rFonts w:cs="Arial"/>
                <w:sz w:val="18"/>
                <w:szCs w:val="18"/>
              </w:rPr>
              <w:t>bijdragen externen</w:t>
            </w:r>
            <w:r w:rsidRPr="00F2738C">
              <w:rPr>
                <w:rFonts w:cs="Arial"/>
                <w:sz w:val="18"/>
                <w:szCs w:val="18"/>
              </w:rPr>
              <w:t>, zelf verzorgen van inhoudelijke bijdragen (tekstredactie, vormgeving) en afstemmen en bewaken van voortgang om tijdige totstandkoming te borgen.</w:t>
            </w:r>
          </w:p>
        </w:tc>
        <w:tc>
          <w:tcPr>
            <w:tcW w:w="4501" w:type="dxa"/>
            <w:tcBorders>
              <w:top w:val="single" w:sz="4" w:space="0" w:color="auto"/>
              <w:bottom w:val="single" w:sz="4" w:space="0" w:color="auto"/>
            </w:tcBorders>
            <w:tcMar>
              <w:top w:w="57" w:type="dxa"/>
              <w:left w:w="108" w:type="dxa"/>
              <w:bottom w:w="57" w:type="dxa"/>
              <w:right w:w="108" w:type="dxa"/>
            </w:tcMar>
          </w:tcPr>
          <w:p w14:paraId="146C6542" w14:textId="77777777" w:rsidR="00F2738C" w:rsidRPr="00F2738C" w:rsidRDefault="00F2738C" w:rsidP="00F2738C">
            <w:pPr>
              <w:spacing w:line="240" w:lineRule="auto"/>
              <w:ind w:left="284" w:hanging="284"/>
              <w:contextualSpacing/>
              <w:rPr>
                <w:rFonts w:cs="Arial"/>
                <w:sz w:val="18"/>
                <w:szCs w:val="18"/>
              </w:rPr>
            </w:pPr>
            <w:r w:rsidRPr="00F2738C">
              <w:rPr>
                <w:rFonts w:cs="Arial"/>
                <w:sz w:val="18"/>
                <w:szCs w:val="18"/>
              </w:rPr>
              <w:t xml:space="preserve">- </w:t>
            </w:r>
            <w:r w:rsidRPr="00F2738C">
              <w:rPr>
                <w:rFonts w:cs="Arial"/>
                <w:sz w:val="18"/>
                <w:szCs w:val="18"/>
              </w:rPr>
              <w:tab/>
              <w:t>inhoud, vorm conform kwaliteitseisen;</w:t>
            </w:r>
          </w:p>
          <w:p w14:paraId="146C6543" w14:textId="77777777" w:rsidR="00F2738C" w:rsidRPr="00F2738C" w:rsidRDefault="00F2738C" w:rsidP="00F2738C">
            <w:pPr>
              <w:spacing w:line="240" w:lineRule="auto"/>
              <w:ind w:left="284" w:hanging="284"/>
              <w:contextualSpacing/>
              <w:rPr>
                <w:rFonts w:cs="Arial"/>
                <w:sz w:val="18"/>
                <w:szCs w:val="18"/>
              </w:rPr>
            </w:pPr>
            <w:r w:rsidRPr="00F2738C">
              <w:rPr>
                <w:rFonts w:cs="Arial"/>
                <w:sz w:val="18"/>
                <w:szCs w:val="18"/>
              </w:rPr>
              <w:t>-</w:t>
            </w:r>
            <w:r w:rsidRPr="00F2738C">
              <w:rPr>
                <w:rFonts w:cs="Arial"/>
                <w:sz w:val="18"/>
                <w:szCs w:val="18"/>
              </w:rPr>
              <w:tab/>
              <w:t>binnen gestelde termijn, budget;</w:t>
            </w:r>
          </w:p>
          <w:p w14:paraId="146C6544" w14:textId="77777777" w:rsidR="00F2738C" w:rsidRPr="00F2738C" w:rsidRDefault="00F2738C" w:rsidP="00F2738C">
            <w:pPr>
              <w:spacing w:line="240" w:lineRule="auto"/>
              <w:ind w:left="284" w:hanging="284"/>
              <w:contextualSpacing/>
              <w:rPr>
                <w:rFonts w:cs="Arial"/>
                <w:color w:val="000000" w:themeColor="text1"/>
                <w:sz w:val="18"/>
                <w:szCs w:val="18"/>
              </w:rPr>
            </w:pPr>
            <w:r w:rsidRPr="00F2738C">
              <w:rPr>
                <w:rFonts w:cs="Arial"/>
                <w:sz w:val="18"/>
                <w:szCs w:val="18"/>
              </w:rPr>
              <w:t>-</w:t>
            </w:r>
            <w:r w:rsidRPr="00F2738C">
              <w:rPr>
                <w:rFonts w:cs="Arial"/>
                <w:sz w:val="18"/>
                <w:szCs w:val="18"/>
              </w:rPr>
              <w:tab/>
              <w:t>bijdragen in- en externen conform afspraken.</w:t>
            </w:r>
          </w:p>
        </w:tc>
      </w:tr>
      <w:tr w:rsidR="00F2738C" w:rsidRPr="00EA6EFB" w14:paraId="146C654C" w14:textId="77777777" w:rsidTr="0056156A">
        <w:trPr>
          <w:trHeight w:val="500"/>
        </w:trPr>
        <w:tc>
          <w:tcPr>
            <w:tcW w:w="10071" w:type="dxa"/>
            <w:tcBorders>
              <w:top w:val="single" w:sz="4" w:space="0" w:color="auto"/>
              <w:bottom w:val="single" w:sz="4" w:space="0" w:color="auto"/>
            </w:tcBorders>
            <w:tcMar>
              <w:top w:w="57" w:type="dxa"/>
              <w:left w:w="108" w:type="dxa"/>
              <w:bottom w:w="57" w:type="dxa"/>
              <w:right w:w="108" w:type="dxa"/>
            </w:tcMar>
          </w:tcPr>
          <w:p w14:paraId="146C6546" w14:textId="77777777" w:rsidR="00F2738C" w:rsidRPr="00F2738C" w:rsidRDefault="00F2738C" w:rsidP="00F2738C">
            <w:pPr>
              <w:spacing w:line="240" w:lineRule="auto"/>
              <w:ind w:left="284" w:hanging="284"/>
              <w:contextualSpacing/>
              <w:rPr>
                <w:rFonts w:cs="Arial"/>
                <w:b/>
                <w:color w:val="000000" w:themeColor="text1"/>
                <w:sz w:val="18"/>
                <w:szCs w:val="18"/>
              </w:rPr>
            </w:pPr>
            <w:r w:rsidRPr="00F2738C">
              <w:rPr>
                <w:rFonts w:cs="Arial"/>
                <w:b/>
                <w:color w:val="000000" w:themeColor="text1"/>
                <w:sz w:val="18"/>
                <w:szCs w:val="18"/>
              </w:rPr>
              <w:t>2.</w:t>
            </w:r>
            <w:r w:rsidRPr="00F2738C">
              <w:rPr>
                <w:rFonts w:cs="Arial"/>
                <w:b/>
                <w:color w:val="000000" w:themeColor="text1"/>
                <w:sz w:val="18"/>
                <w:szCs w:val="18"/>
              </w:rPr>
              <w:tab/>
              <w:t>Organisatie evenementen</w:t>
            </w:r>
          </w:p>
          <w:p w14:paraId="146C6547" w14:textId="77777777" w:rsidR="00F2738C" w:rsidRPr="00F2738C" w:rsidRDefault="00F2738C" w:rsidP="00291906">
            <w:pPr>
              <w:spacing w:line="240" w:lineRule="auto"/>
              <w:ind w:left="284" w:hanging="284"/>
              <w:contextualSpacing/>
              <w:rPr>
                <w:rFonts w:cs="Arial"/>
                <w:color w:val="000000" w:themeColor="text1"/>
                <w:sz w:val="18"/>
                <w:szCs w:val="18"/>
              </w:rPr>
            </w:pPr>
            <w:r w:rsidRPr="00F2738C">
              <w:rPr>
                <w:rFonts w:cs="Arial"/>
                <w:color w:val="000000" w:themeColor="text1"/>
                <w:sz w:val="18"/>
                <w:szCs w:val="18"/>
              </w:rPr>
              <w:tab/>
            </w:r>
            <w:r w:rsidRPr="00F2738C">
              <w:rPr>
                <w:rFonts w:cs="Arial"/>
                <w:sz w:val="18"/>
                <w:szCs w:val="18"/>
              </w:rPr>
              <w:t>Aansluitend op doelstelling en doelgroep is programmatisch invulling gegeven aan evenementen, inclusief benodigde voorzieningen, en zijn met in- en extern betrokkenen afspraken gemaakt over te leveren bijdragen. Tijdens de voorbereiding en uitvoering van evenementen is het proces bewaakt, de beschikbaarheid van benodigde middelen en voorzieningen gecontroleerd en zijn eventuele (dreigende) onvolkomenheden voorkomen c.q. opgelost in samenwerking met evenementenorganisatie.</w:t>
            </w:r>
          </w:p>
        </w:tc>
        <w:tc>
          <w:tcPr>
            <w:tcW w:w="4501" w:type="dxa"/>
            <w:tcBorders>
              <w:top w:val="single" w:sz="4" w:space="0" w:color="auto"/>
              <w:bottom w:val="single" w:sz="4" w:space="0" w:color="auto"/>
            </w:tcBorders>
            <w:tcMar>
              <w:top w:w="57" w:type="dxa"/>
              <w:left w:w="108" w:type="dxa"/>
              <w:bottom w:w="57" w:type="dxa"/>
              <w:right w:w="108" w:type="dxa"/>
            </w:tcMar>
          </w:tcPr>
          <w:p w14:paraId="146C6548" w14:textId="77777777" w:rsidR="00F2738C" w:rsidRPr="00F2738C" w:rsidRDefault="00F2738C" w:rsidP="00F2738C">
            <w:pPr>
              <w:spacing w:line="240" w:lineRule="auto"/>
              <w:ind w:left="284" w:hanging="284"/>
              <w:contextualSpacing/>
              <w:rPr>
                <w:rFonts w:cs="Arial"/>
                <w:color w:val="000000" w:themeColor="text1"/>
                <w:sz w:val="18"/>
                <w:szCs w:val="18"/>
                <w:lang w:bidi="x-none"/>
              </w:rPr>
            </w:pPr>
            <w:r w:rsidRPr="00F2738C">
              <w:rPr>
                <w:rFonts w:cs="Arial"/>
                <w:color w:val="000000" w:themeColor="text1"/>
                <w:sz w:val="18"/>
                <w:szCs w:val="18"/>
                <w:lang w:bidi="x-none"/>
              </w:rPr>
              <w:t>-</w:t>
            </w:r>
            <w:r w:rsidRPr="00F2738C">
              <w:rPr>
                <w:rFonts w:cs="Arial"/>
                <w:color w:val="000000" w:themeColor="text1"/>
                <w:sz w:val="18"/>
                <w:szCs w:val="18"/>
                <w:lang w:bidi="x-none"/>
              </w:rPr>
              <w:tab/>
              <w:t>programmatische invulling en voorzieningen aansluitend op beoogd doel en beleving;</w:t>
            </w:r>
          </w:p>
          <w:p w14:paraId="146C6549" w14:textId="77777777" w:rsidR="00F2738C" w:rsidRPr="00F2738C" w:rsidRDefault="00F2738C" w:rsidP="00F2738C">
            <w:pPr>
              <w:spacing w:line="240" w:lineRule="auto"/>
              <w:ind w:left="284" w:hanging="284"/>
              <w:contextualSpacing/>
              <w:rPr>
                <w:rFonts w:cs="Arial"/>
                <w:sz w:val="18"/>
                <w:szCs w:val="18"/>
              </w:rPr>
            </w:pPr>
            <w:r w:rsidRPr="00F2738C">
              <w:rPr>
                <w:rFonts w:cs="Arial"/>
                <w:color w:val="000000" w:themeColor="text1"/>
                <w:sz w:val="18"/>
                <w:szCs w:val="18"/>
                <w:lang w:bidi="x-none"/>
              </w:rPr>
              <w:t>-</w:t>
            </w:r>
            <w:r w:rsidRPr="00F2738C">
              <w:rPr>
                <w:rFonts w:cs="Arial"/>
                <w:color w:val="000000" w:themeColor="text1"/>
                <w:sz w:val="18"/>
                <w:szCs w:val="18"/>
                <w:lang w:bidi="x-none"/>
              </w:rPr>
              <w:tab/>
            </w:r>
            <w:r w:rsidRPr="00F2738C">
              <w:rPr>
                <w:rFonts w:cs="Arial"/>
                <w:sz w:val="18"/>
                <w:szCs w:val="18"/>
              </w:rPr>
              <w:t>bijdragen in- en externen conform afspraken;</w:t>
            </w:r>
          </w:p>
          <w:p w14:paraId="146C654A" w14:textId="77777777" w:rsidR="00F2738C" w:rsidRPr="00F2738C" w:rsidRDefault="00F2738C" w:rsidP="00F2738C">
            <w:pPr>
              <w:spacing w:line="240" w:lineRule="auto"/>
              <w:ind w:left="284" w:hanging="284"/>
              <w:contextualSpacing/>
              <w:rPr>
                <w:rFonts w:cs="Arial"/>
                <w:sz w:val="18"/>
                <w:szCs w:val="18"/>
              </w:rPr>
            </w:pPr>
            <w:r w:rsidRPr="00F2738C">
              <w:rPr>
                <w:rFonts w:cs="Arial"/>
                <w:sz w:val="18"/>
                <w:szCs w:val="18"/>
              </w:rPr>
              <w:t>-</w:t>
            </w:r>
            <w:r w:rsidRPr="00F2738C">
              <w:rPr>
                <w:rFonts w:cs="Arial"/>
                <w:sz w:val="18"/>
                <w:szCs w:val="18"/>
              </w:rPr>
              <w:tab/>
              <w:t>effectieve afhandeling van (dreigende) verstoringen;</w:t>
            </w:r>
          </w:p>
          <w:p w14:paraId="146C654B" w14:textId="77777777" w:rsidR="00F2738C" w:rsidRPr="00F2738C" w:rsidRDefault="00F2738C" w:rsidP="00F2738C">
            <w:pPr>
              <w:spacing w:line="240" w:lineRule="auto"/>
              <w:ind w:left="284" w:hanging="284"/>
              <w:contextualSpacing/>
              <w:rPr>
                <w:rFonts w:cs="Arial"/>
                <w:color w:val="000000" w:themeColor="text1"/>
                <w:sz w:val="18"/>
                <w:szCs w:val="18"/>
              </w:rPr>
            </w:pPr>
            <w:r w:rsidRPr="00F2738C">
              <w:rPr>
                <w:rFonts w:cs="Arial"/>
                <w:sz w:val="18"/>
                <w:szCs w:val="18"/>
              </w:rPr>
              <w:t>-</w:t>
            </w:r>
            <w:r w:rsidRPr="00F2738C">
              <w:rPr>
                <w:rFonts w:cs="Arial"/>
                <w:sz w:val="18"/>
                <w:szCs w:val="18"/>
              </w:rPr>
              <w:tab/>
              <w:t>waardering van evenementen door deelnemers.</w:t>
            </w:r>
          </w:p>
        </w:tc>
      </w:tr>
      <w:tr w:rsidR="00F2738C" w:rsidRPr="00EA6EFB" w14:paraId="146C6551" w14:textId="77777777" w:rsidTr="0056156A">
        <w:trPr>
          <w:trHeight w:val="538"/>
        </w:trPr>
        <w:tc>
          <w:tcPr>
            <w:tcW w:w="10071" w:type="dxa"/>
            <w:tcBorders>
              <w:top w:val="single" w:sz="4" w:space="0" w:color="auto"/>
              <w:bottom w:val="single" w:sz="4" w:space="0" w:color="auto"/>
            </w:tcBorders>
            <w:tcMar>
              <w:top w:w="57" w:type="dxa"/>
              <w:left w:w="108" w:type="dxa"/>
              <w:bottom w:w="57" w:type="dxa"/>
              <w:right w:w="108" w:type="dxa"/>
            </w:tcMar>
          </w:tcPr>
          <w:p w14:paraId="146C654D" w14:textId="77777777" w:rsidR="00F2738C" w:rsidRPr="00F2738C" w:rsidRDefault="00F2738C" w:rsidP="00F2738C">
            <w:pPr>
              <w:spacing w:line="240" w:lineRule="auto"/>
              <w:ind w:left="284" w:hanging="284"/>
              <w:contextualSpacing/>
              <w:rPr>
                <w:rFonts w:cs="Arial"/>
                <w:b/>
                <w:color w:val="000000" w:themeColor="text1"/>
                <w:sz w:val="18"/>
                <w:szCs w:val="18"/>
              </w:rPr>
            </w:pPr>
            <w:r w:rsidRPr="00F2738C">
              <w:rPr>
                <w:rFonts w:cs="Arial"/>
                <w:b/>
                <w:color w:val="000000" w:themeColor="text1"/>
                <w:sz w:val="18"/>
                <w:szCs w:val="18"/>
              </w:rPr>
              <w:t>3.</w:t>
            </w:r>
            <w:r w:rsidRPr="00F2738C">
              <w:rPr>
                <w:rFonts w:cs="Arial"/>
                <w:b/>
                <w:color w:val="000000" w:themeColor="text1"/>
                <w:sz w:val="18"/>
                <w:szCs w:val="18"/>
              </w:rPr>
              <w:tab/>
              <w:t xml:space="preserve">Beheer </w:t>
            </w:r>
            <w:proofErr w:type="spellStart"/>
            <w:r w:rsidRPr="00F2738C">
              <w:rPr>
                <w:rFonts w:cs="Arial"/>
                <w:b/>
                <w:color w:val="000000" w:themeColor="text1"/>
                <w:sz w:val="18"/>
                <w:szCs w:val="18"/>
              </w:rPr>
              <w:t>social</w:t>
            </w:r>
            <w:proofErr w:type="spellEnd"/>
            <w:r w:rsidRPr="00F2738C">
              <w:rPr>
                <w:rFonts w:cs="Arial"/>
                <w:b/>
                <w:color w:val="000000" w:themeColor="text1"/>
                <w:sz w:val="18"/>
                <w:szCs w:val="18"/>
              </w:rPr>
              <w:t xml:space="preserve"> media</w:t>
            </w:r>
          </w:p>
          <w:p w14:paraId="146C654E" w14:textId="69CE8AF4" w:rsidR="00F2738C" w:rsidRPr="00F2738C" w:rsidRDefault="00F2738C" w:rsidP="00F2738C">
            <w:pPr>
              <w:spacing w:line="240" w:lineRule="auto"/>
              <w:ind w:left="284" w:hanging="284"/>
              <w:contextualSpacing/>
              <w:rPr>
                <w:rFonts w:cs="Arial"/>
                <w:color w:val="000000" w:themeColor="text1"/>
                <w:sz w:val="18"/>
                <w:szCs w:val="18"/>
              </w:rPr>
            </w:pPr>
            <w:r w:rsidRPr="00F2738C">
              <w:rPr>
                <w:rFonts w:cs="Arial"/>
                <w:color w:val="000000" w:themeColor="text1"/>
                <w:sz w:val="18"/>
                <w:szCs w:val="18"/>
              </w:rPr>
              <w:tab/>
              <w:t xml:space="preserve">De content van websites en informatievoorziening via sociale media is proactief </w:t>
            </w:r>
            <w:r w:rsidR="008E20FD">
              <w:rPr>
                <w:rFonts w:cs="Arial"/>
                <w:color w:val="000000" w:themeColor="text1"/>
                <w:sz w:val="18"/>
                <w:szCs w:val="18"/>
              </w:rPr>
              <w:t xml:space="preserve">en reactief </w:t>
            </w:r>
            <w:r w:rsidRPr="00F2738C">
              <w:rPr>
                <w:rFonts w:cs="Arial"/>
                <w:color w:val="000000" w:themeColor="text1"/>
                <w:sz w:val="18"/>
                <w:szCs w:val="18"/>
              </w:rPr>
              <w:t xml:space="preserve">beheerd en toegesneden op het beoogd effect van informatievoorziening voor de diverse doelgroepen. </w:t>
            </w:r>
          </w:p>
        </w:tc>
        <w:tc>
          <w:tcPr>
            <w:tcW w:w="4501" w:type="dxa"/>
            <w:tcBorders>
              <w:top w:val="single" w:sz="4" w:space="0" w:color="auto"/>
              <w:bottom w:val="single" w:sz="4" w:space="0" w:color="auto"/>
            </w:tcBorders>
            <w:tcMar>
              <w:top w:w="57" w:type="dxa"/>
              <w:left w:w="108" w:type="dxa"/>
              <w:bottom w:w="57" w:type="dxa"/>
              <w:right w:w="108" w:type="dxa"/>
            </w:tcMar>
          </w:tcPr>
          <w:p w14:paraId="146C654F" w14:textId="77777777" w:rsidR="00F2738C" w:rsidRPr="00F2738C" w:rsidRDefault="00F2738C" w:rsidP="00F2738C">
            <w:pPr>
              <w:spacing w:line="240" w:lineRule="auto"/>
              <w:ind w:left="284" w:hanging="284"/>
              <w:contextualSpacing/>
              <w:rPr>
                <w:rFonts w:cs="Arial"/>
                <w:sz w:val="18"/>
                <w:szCs w:val="18"/>
              </w:rPr>
            </w:pPr>
            <w:r w:rsidRPr="00F2738C">
              <w:rPr>
                <w:rFonts w:cs="Arial"/>
                <w:sz w:val="18"/>
                <w:szCs w:val="18"/>
              </w:rPr>
              <w:t>-</w:t>
            </w:r>
            <w:r w:rsidRPr="00F2738C">
              <w:rPr>
                <w:rFonts w:cs="Arial"/>
                <w:sz w:val="18"/>
                <w:szCs w:val="18"/>
              </w:rPr>
              <w:tab/>
              <w:t xml:space="preserve">actualiteit van informatievoorziening op </w:t>
            </w:r>
            <w:proofErr w:type="spellStart"/>
            <w:r w:rsidRPr="00F2738C">
              <w:rPr>
                <w:rFonts w:cs="Arial"/>
                <w:sz w:val="18"/>
                <w:szCs w:val="18"/>
              </w:rPr>
              <w:t>social</w:t>
            </w:r>
            <w:proofErr w:type="spellEnd"/>
            <w:r w:rsidRPr="00F2738C">
              <w:rPr>
                <w:rFonts w:cs="Arial"/>
                <w:sz w:val="18"/>
                <w:szCs w:val="18"/>
              </w:rPr>
              <w:t xml:space="preserve"> media;</w:t>
            </w:r>
          </w:p>
          <w:p w14:paraId="146C6550" w14:textId="77777777" w:rsidR="00F2738C" w:rsidRPr="00F2738C" w:rsidRDefault="00F2738C" w:rsidP="00F2738C">
            <w:pPr>
              <w:spacing w:line="240" w:lineRule="auto"/>
              <w:ind w:left="284" w:hanging="284"/>
              <w:contextualSpacing/>
              <w:rPr>
                <w:rFonts w:cs="Arial"/>
                <w:color w:val="000000" w:themeColor="text1"/>
                <w:sz w:val="18"/>
                <w:szCs w:val="18"/>
              </w:rPr>
            </w:pPr>
            <w:r w:rsidRPr="00F2738C">
              <w:rPr>
                <w:rFonts w:cs="Arial"/>
                <w:sz w:val="18"/>
                <w:szCs w:val="18"/>
              </w:rPr>
              <w:t>-</w:t>
            </w:r>
            <w:r w:rsidRPr="00F2738C">
              <w:rPr>
                <w:rFonts w:cs="Arial"/>
                <w:sz w:val="18"/>
                <w:szCs w:val="18"/>
              </w:rPr>
              <w:tab/>
              <w:t>effectiviteit van sociale media.</w:t>
            </w:r>
          </w:p>
        </w:tc>
      </w:tr>
      <w:tr w:rsidR="00F2738C" w:rsidRPr="00EA6EFB" w14:paraId="146C6556" w14:textId="77777777" w:rsidTr="0056156A">
        <w:trPr>
          <w:trHeight w:val="575"/>
        </w:trPr>
        <w:tc>
          <w:tcPr>
            <w:tcW w:w="10071" w:type="dxa"/>
            <w:tcBorders>
              <w:top w:val="single" w:sz="4" w:space="0" w:color="auto"/>
              <w:bottom w:val="single" w:sz="4" w:space="0" w:color="auto"/>
            </w:tcBorders>
            <w:tcMar>
              <w:top w:w="57" w:type="dxa"/>
              <w:left w:w="108" w:type="dxa"/>
              <w:bottom w:w="57" w:type="dxa"/>
              <w:right w:w="108" w:type="dxa"/>
            </w:tcMar>
          </w:tcPr>
          <w:p w14:paraId="146C6552" w14:textId="1FE06451" w:rsidR="00F2738C" w:rsidRPr="00F2738C" w:rsidRDefault="00F2738C" w:rsidP="00F2738C">
            <w:pPr>
              <w:spacing w:line="240" w:lineRule="auto"/>
              <w:ind w:left="284" w:hanging="284"/>
              <w:contextualSpacing/>
              <w:rPr>
                <w:rFonts w:cs="Arial"/>
                <w:b/>
                <w:sz w:val="18"/>
                <w:szCs w:val="18"/>
              </w:rPr>
            </w:pPr>
            <w:r w:rsidRPr="00F2738C">
              <w:rPr>
                <w:rFonts w:cs="Arial"/>
                <w:b/>
                <w:color w:val="000000" w:themeColor="text1"/>
                <w:sz w:val="18"/>
                <w:szCs w:val="18"/>
              </w:rPr>
              <w:t>4.</w:t>
            </w:r>
            <w:r w:rsidRPr="00F2738C">
              <w:rPr>
                <w:rFonts w:cs="Arial"/>
                <w:b/>
                <w:sz w:val="18"/>
                <w:szCs w:val="18"/>
              </w:rPr>
              <w:tab/>
              <w:t>Effectmeting communicatie</w:t>
            </w:r>
            <w:r w:rsidR="00D93461">
              <w:rPr>
                <w:rFonts w:cs="Arial"/>
                <w:b/>
                <w:sz w:val="18"/>
                <w:szCs w:val="18"/>
              </w:rPr>
              <w:t>-</w:t>
            </w:r>
            <w:r w:rsidRPr="00F2738C">
              <w:rPr>
                <w:rFonts w:cs="Arial"/>
                <w:b/>
                <w:sz w:val="18"/>
                <w:szCs w:val="18"/>
              </w:rPr>
              <w:t>activiteiten</w:t>
            </w:r>
          </w:p>
          <w:p w14:paraId="146C6553" w14:textId="17A34361" w:rsidR="00F2738C" w:rsidRPr="00F2738C" w:rsidRDefault="00F2738C" w:rsidP="00F2738C">
            <w:pPr>
              <w:spacing w:line="240" w:lineRule="auto"/>
              <w:ind w:left="284" w:hanging="284"/>
              <w:contextualSpacing/>
              <w:rPr>
                <w:rFonts w:cs="Arial"/>
                <w:i/>
                <w:color w:val="000000" w:themeColor="text1"/>
                <w:sz w:val="18"/>
                <w:szCs w:val="18"/>
              </w:rPr>
            </w:pPr>
            <w:r w:rsidRPr="00F2738C">
              <w:rPr>
                <w:rFonts w:cs="Arial"/>
                <w:sz w:val="18"/>
                <w:szCs w:val="18"/>
              </w:rPr>
              <w:tab/>
              <w:t>De resultaten en het effect van concrete communicatie</w:t>
            </w:r>
            <w:r w:rsidR="009B6489">
              <w:rPr>
                <w:rFonts w:cs="Arial"/>
                <w:sz w:val="18"/>
                <w:szCs w:val="18"/>
              </w:rPr>
              <w:t>-</w:t>
            </w:r>
            <w:r w:rsidRPr="00F2738C">
              <w:rPr>
                <w:rFonts w:cs="Arial"/>
                <w:sz w:val="18"/>
                <w:szCs w:val="18"/>
              </w:rPr>
              <w:t>activiteiten is gemeten met behulp van daarop toegesneden onderzoeken en de uitkomsten zijn gerapporteerd.</w:t>
            </w:r>
          </w:p>
        </w:tc>
        <w:tc>
          <w:tcPr>
            <w:tcW w:w="4501" w:type="dxa"/>
            <w:tcBorders>
              <w:top w:val="single" w:sz="4" w:space="0" w:color="auto"/>
              <w:bottom w:val="single" w:sz="4" w:space="0" w:color="auto"/>
            </w:tcBorders>
            <w:tcMar>
              <w:top w:w="57" w:type="dxa"/>
              <w:left w:w="108" w:type="dxa"/>
              <w:bottom w:w="57" w:type="dxa"/>
              <w:right w:w="108" w:type="dxa"/>
            </w:tcMar>
          </w:tcPr>
          <w:p w14:paraId="146C6554" w14:textId="5BFE508C" w:rsidR="00F2738C" w:rsidRPr="00F2738C" w:rsidRDefault="00F2738C" w:rsidP="00F2738C">
            <w:pPr>
              <w:spacing w:line="240" w:lineRule="auto"/>
              <w:ind w:left="284" w:hanging="284"/>
              <w:contextualSpacing/>
              <w:rPr>
                <w:rFonts w:cs="Arial"/>
                <w:sz w:val="18"/>
                <w:szCs w:val="18"/>
              </w:rPr>
            </w:pPr>
            <w:r w:rsidRPr="00F2738C">
              <w:rPr>
                <w:rFonts w:cs="Arial"/>
                <w:color w:val="000000" w:themeColor="text1"/>
                <w:sz w:val="18"/>
                <w:szCs w:val="18"/>
                <w:lang w:bidi="x-none"/>
              </w:rPr>
              <w:t>-</w:t>
            </w:r>
            <w:r w:rsidRPr="00F2738C">
              <w:rPr>
                <w:rFonts w:cs="Arial"/>
                <w:color w:val="000000" w:themeColor="text1"/>
                <w:sz w:val="18"/>
                <w:szCs w:val="18"/>
                <w:lang w:bidi="x-none"/>
              </w:rPr>
              <w:tab/>
            </w:r>
            <w:r w:rsidRPr="00F2738C">
              <w:rPr>
                <w:rFonts w:cs="Arial"/>
                <w:sz w:val="18"/>
                <w:szCs w:val="18"/>
              </w:rPr>
              <w:t>inzicht in effect van concrete communicatie</w:t>
            </w:r>
            <w:r w:rsidR="00A442B5">
              <w:rPr>
                <w:rFonts w:cs="Arial"/>
                <w:sz w:val="18"/>
                <w:szCs w:val="18"/>
              </w:rPr>
              <w:t>-</w:t>
            </w:r>
            <w:r w:rsidRPr="00F2738C">
              <w:rPr>
                <w:rFonts w:cs="Arial"/>
                <w:sz w:val="18"/>
                <w:szCs w:val="18"/>
              </w:rPr>
              <w:t>activiteiten;</w:t>
            </w:r>
          </w:p>
          <w:p w14:paraId="146C6555" w14:textId="77777777" w:rsidR="00F2738C" w:rsidRPr="00F2738C" w:rsidRDefault="00F2738C" w:rsidP="00F2738C">
            <w:pPr>
              <w:spacing w:line="240" w:lineRule="auto"/>
              <w:ind w:left="284" w:hanging="284"/>
              <w:contextualSpacing/>
              <w:rPr>
                <w:rFonts w:cs="Arial"/>
                <w:color w:val="000000" w:themeColor="text1"/>
                <w:sz w:val="18"/>
                <w:szCs w:val="18"/>
                <w:lang w:bidi="x-none"/>
              </w:rPr>
            </w:pPr>
            <w:r w:rsidRPr="00F2738C">
              <w:rPr>
                <w:rFonts w:cs="Arial"/>
                <w:sz w:val="18"/>
                <w:szCs w:val="18"/>
              </w:rPr>
              <w:t>-</w:t>
            </w:r>
            <w:r w:rsidRPr="00F2738C">
              <w:rPr>
                <w:rFonts w:cs="Arial"/>
                <w:sz w:val="18"/>
                <w:szCs w:val="18"/>
              </w:rPr>
              <w:tab/>
              <w:t>beschikbaarheid resultaten binnen geldende termijn.</w:t>
            </w:r>
          </w:p>
        </w:tc>
      </w:tr>
      <w:tr w:rsidR="003A231F" w:rsidRPr="00EA6EFB" w14:paraId="146C6559" w14:textId="77777777" w:rsidTr="0056156A">
        <w:trPr>
          <w:trHeight w:val="301"/>
        </w:trPr>
        <w:tc>
          <w:tcPr>
            <w:tcW w:w="14572" w:type="dxa"/>
            <w:gridSpan w:val="2"/>
            <w:tcBorders>
              <w:top w:val="single" w:sz="4" w:space="0" w:color="auto"/>
              <w:bottom w:val="single" w:sz="4" w:space="0" w:color="auto"/>
            </w:tcBorders>
            <w:tcMar>
              <w:top w:w="57" w:type="dxa"/>
              <w:left w:w="108" w:type="dxa"/>
              <w:bottom w:w="57" w:type="dxa"/>
              <w:right w:w="108" w:type="dxa"/>
            </w:tcMar>
          </w:tcPr>
          <w:p w14:paraId="146C6557" w14:textId="77777777" w:rsidR="003A231F" w:rsidRPr="00F2738C" w:rsidRDefault="003A231F" w:rsidP="003A231F">
            <w:pPr>
              <w:spacing w:line="240" w:lineRule="auto"/>
              <w:ind w:left="284" w:hanging="284"/>
              <w:rPr>
                <w:rFonts w:cs="Arial"/>
                <w:color w:val="F18213"/>
                <w:sz w:val="18"/>
                <w:szCs w:val="18"/>
              </w:rPr>
            </w:pPr>
            <w:r w:rsidRPr="00F2738C">
              <w:rPr>
                <w:rFonts w:cs="Arial"/>
                <w:b/>
                <w:color w:val="F18213"/>
                <w:sz w:val="18"/>
                <w:szCs w:val="18"/>
              </w:rPr>
              <w:t>Bezwarende werkomstandigheden</w:t>
            </w:r>
          </w:p>
          <w:p w14:paraId="146C6558" w14:textId="77777777" w:rsidR="003A231F" w:rsidRPr="00F2738C" w:rsidRDefault="003A231F" w:rsidP="003A231F">
            <w:pPr>
              <w:spacing w:line="240" w:lineRule="auto"/>
              <w:ind w:left="284" w:hanging="284"/>
              <w:rPr>
                <w:rFonts w:cs="Arial"/>
                <w:sz w:val="18"/>
                <w:szCs w:val="18"/>
              </w:rPr>
            </w:pPr>
            <w:r w:rsidRPr="00F2738C">
              <w:rPr>
                <w:rFonts w:cs="Arial"/>
                <w:sz w:val="18"/>
                <w:szCs w:val="18"/>
              </w:rPr>
              <w:t>-</w:t>
            </w:r>
            <w:r w:rsidRPr="00F2738C">
              <w:rPr>
                <w:rFonts w:cs="Arial"/>
                <w:sz w:val="18"/>
                <w:szCs w:val="18"/>
              </w:rPr>
              <w:tab/>
            </w:r>
            <w:r w:rsidR="00F2738C" w:rsidRPr="00F2738C">
              <w:rPr>
                <w:rFonts w:cs="Arial"/>
                <w:sz w:val="18"/>
                <w:szCs w:val="18"/>
              </w:rPr>
              <w:t>Geen bijzondere.</w:t>
            </w:r>
          </w:p>
        </w:tc>
      </w:tr>
    </w:tbl>
    <w:p w14:paraId="146C655A" w14:textId="77777777" w:rsidR="00CA42AF" w:rsidRPr="00EA6EFB" w:rsidRDefault="00EA6EFB" w:rsidP="00EA6EFB">
      <w:pPr>
        <w:tabs>
          <w:tab w:val="right" w:pos="14570"/>
        </w:tabs>
        <w:spacing w:line="240" w:lineRule="auto"/>
        <w:rPr>
          <w:sz w:val="14"/>
          <w:szCs w:val="14"/>
        </w:rPr>
      </w:pPr>
      <w:r>
        <w:rPr>
          <w:i/>
          <w:sz w:val="16"/>
        </w:rPr>
        <w:tab/>
      </w:r>
    </w:p>
    <w:sectPr w:rsidR="00CA42AF" w:rsidRPr="00EA6EFB" w:rsidSect="009D0165">
      <w:headerReference w:type="even" r:id="rId10"/>
      <w:headerReference w:type="default" r:id="rId11"/>
      <w:footerReference w:type="even" r:id="rId12"/>
      <w:footerReference w:type="default" r:id="rId13"/>
      <w:headerReference w:type="first" r:id="rId14"/>
      <w:footerReference w:type="first" r:id="rId15"/>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411F" w14:textId="77777777" w:rsidR="00C67086" w:rsidRDefault="00C67086" w:rsidP="001073D2">
      <w:pPr>
        <w:spacing w:line="240" w:lineRule="auto"/>
      </w:pPr>
      <w:r>
        <w:separator/>
      </w:r>
    </w:p>
  </w:endnote>
  <w:endnote w:type="continuationSeparator" w:id="0">
    <w:p w14:paraId="61665F7F" w14:textId="77777777" w:rsidR="00C67086" w:rsidRDefault="00C67086" w:rsidP="001073D2">
      <w:pPr>
        <w:spacing w:line="240" w:lineRule="auto"/>
      </w:pPr>
      <w:r>
        <w:continuationSeparator/>
      </w:r>
    </w:p>
  </w:endnote>
  <w:endnote w:type="continuationNotice" w:id="1">
    <w:p w14:paraId="1F93DDCA" w14:textId="77777777" w:rsidR="00C67086" w:rsidRDefault="00C670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5E8C" w14:textId="77777777" w:rsidR="009520AA" w:rsidRDefault="009520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62" w14:textId="0A32F5F6" w:rsidR="0033575D" w:rsidRPr="00FF5B7D" w:rsidRDefault="000C1D4D" w:rsidP="000C1D4D">
    <w:pPr>
      <w:pStyle w:val="Voettekst"/>
      <w:tabs>
        <w:tab w:val="clear" w:pos="4153"/>
        <w:tab w:val="clear" w:pos="8306"/>
        <w:tab w:val="right" w:pos="15026"/>
      </w:tabs>
      <w:spacing w:line="240" w:lineRule="atLeast"/>
      <w:ind w:right="-518"/>
      <w:jc w:val="left"/>
      <w:rPr>
        <w:b/>
        <w:sz w:val="16"/>
      </w:rPr>
    </w:pPr>
    <w:r>
      <w:rPr>
        <w:sz w:val="16"/>
      </w:rPr>
      <w:t xml:space="preserve">Opgesteld door EVZ </w:t>
    </w:r>
    <w:proofErr w:type="spellStart"/>
    <w:r>
      <w:rPr>
        <w:sz w:val="16"/>
      </w:rPr>
      <w:t>organisatie-advies</w:t>
    </w:r>
    <w:proofErr w:type="spellEnd"/>
    <w:r w:rsidR="00182624">
      <w:rPr>
        <w:sz w:val="16"/>
      </w:rPr>
      <w:t xml:space="preserve"> </w:t>
    </w:r>
    <w:r w:rsidR="00CE1D21">
      <w:rPr>
        <w:sz w:val="16"/>
      </w:rPr>
      <w:t xml:space="preserve">| </w:t>
    </w:r>
    <w:r w:rsidR="008C7109">
      <w:rPr>
        <w:sz w:val="16"/>
      </w:rPr>
      <w:t>190324</w:t>
    </w:r>
    <w:r w:rsidR="00CA42AF">
      <w:rPr>
        <w:noProof/>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8FB1" w14:textId="77777777" w:rsidR="009520AA" w:rsidRDefault="009520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286E" w14:textId="77777777" w:rsidR="00C67086" w:rsidRDefault="00C67086" w:rsidP="001073D2">
      <w:pPr>
        <w:spacing w:line="240" w:lineRule="auto"/>
      </w:pPr>
      <w:r>
        <w:separator/>
      </w:r>
    </w:p>
  </w:footnote>
  <w:footnote w:type="continuationSeparator" w:id="0">
    <w:p w14:paraId="6A6C70A1" w14:textId="77777777" w:rsidR="00C67086" w:rsidRDefault="00C67086" w:rsidP="001073D2">
      <w:pPr>
        <w:spacing w:line="240" w:lineRule="auto"/>
      </w:pPr>
      <w:r>
        <w:continuationSeparator/>
      </w:r>
    </w:p>
  </w:footnote>
  <w:footnote w:type="continuationNotice" w:id="1">
    <w:p w14:paraId="253B4A60" w14:textId="77777777" w:rsidR="00C67086" w:rsidRDefault="00C670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47B1" w14:textId="77777777" w:rsidR="009520AA" w:rsidRDefault="009520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60" w14:textId="77777777"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E584" w14:textId="77777777" w:rsidR="009520AA" w:rsidRDefault="009520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936103">
    <w:abstractNumId w:val="0"/>
  </w:num>
  <w:num w:numId="2" w16cid:durableId="2137260755">
    <w:abstractNumId w:val="1"/>
  </w:num>
  <w:num w:numId="3" w16cid:durableId="198130138">
    <w:abstractNumId w:val="3"/>
  </w:num>
  <w:num w:numId="4" w16cid:durableId="1002588978">
    <w:abstractNumId w:val="5"/>
  </w:num>
  <w:num w:numId="5" w16cid:durableId="694421714">
    <w:abstractNumId w:val="4"/>
  </w:num>
  <w:num w:numId="6" w16cid:durableId="1572425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CC"/>
    <w:rsid w:val="00013FFA"/>
    <w:rsid w:val="00022563"/>
    <w:rsid w:val="00040B6A"/>
    <w:rsid w:val="00051C43"/>
    <w:rsid w:val="00053F25"/>
    <w:rsid w:val="00066A57"/>
    <w:rsid w:val="0006753D"/>
    <w:rsid w:val="00075FF0"/>
    <w:rsid w:val="0008158C"/>
    <w:rsid w:val="0008707B"/>
    <w:rsid w:val="000A4E2C"/>
    <w:rsid w:val="000C1D4D"/>
    <w:rsid w:val="000C7ACD"/>
    <w:rsid w:val="00101977"/>
    <w:rsid w:val="00104B2A"/>
    <w:rsid w:val="00107BB5"/>
    <w:rsid w:val="001133FD"/>
    <w:rsid w:val="00121D7A"/>
    <w:rsid w:val="00132C5B"/>
    <w:rsid w:val="00140BCD"/>
    <w:rsid w:val="00146FF6"/>
    <w:rsid w:val="001603C7"/>
    <w:rsid w:val="00161FEA"/>
    <w:rsid w:val="00182624"/>
    <w:rsid w:val="0019223A"/>
    <w:rsid w:val="001B71E4"/>
    <w:rsid w:val="001D08A5"/>
    <w:rsid w:val="001D2817"/>
    <w:rsid w:val="001D5401"/>
    <w:rsid w:val="001F08A7"/>
    <w:rsid w:val="002206CC"/>
    <w:rsid w:val="00262F78"/>
    <w:rsid w:val="00270359"/>
    <w:rsid w:val="00276091"/>
    <w:rsid w:val="0028588A"/>
    <w:rsid w:val="00290ACF"/>
    <w:rsid w:val="00291906"/>
    <w:rsid w:val="002A6A1A"/>
    <w:rsid w:val="002B3E5B"/>
    <w:rsid w:val="002C683A"/>
    <w:rsid w:val="002D200C"/>
    <w:rsid w:val="002E33B9"/>
    <w:rsid w:val="002E7FFB"/>
    <w:rsid w:val="00302BD4"/>
    <w:rsid w:val="00310C75"/>
    <w:rsid w:val="00314EFF"/>
    <w:rsid w:val="00325124"/>
    <w:rsid w:val="00331E86"/>
    <w:rsid w:val="0033575D"/>
    <w:rsid w:val="003421EC"/>
    <w:rsid w:val="00346AD4"/>
    <w:rsid w:val="00362B10"/>
    <w:rsid w:val="00384ED9"/>
    <w:rsid w:val="003865F8"/>
    <w:rsid w:val="003A231F"/>
    <w:rsid w:val="003A2926"/>
    <w:rsid w:val="003A6A37"/>
    <w:rsid w:val="003D71D2"/>
    <w:rsid w:val="003D7528"/>
    <w:rsid w:val="003F2780"/>
    <w:rsid w:val="003F584C"/>
    <w:rsid w:val="003F6334"/>
    <w:rsid w:val="004019B8"/>
    <w:rsid w:val="00402C31"/>
    <w:rsid w:val="004046FC"/>
    <w:rsid w:val="00411199"/>
    <w:rsid w:val="00412AF7"/>
    <w:rsid w:val="00417053"/>
    <w:rsid w:val="00433421"/>
    <w:rsid w:val="004336DD"/>
    <w:rsid w:val="0043413A"/>
    <w:rsid w:val="00446423"/>
    <w:rsid w:val="00447F40"/>
    <w:rsid w:val="004555B8"/>
    <w:rsid w:val="00466101"/>
    <w:rsid w:val="004701E5"/>
    <w:rsid w:val="00471764"/>
    <w:rsid w:val="004726E4"/>
    <w:rsid w:val="00480617"/>
    <w:rsid w:val="00480C12"/>
    <w:rsid w:val="004840F6"/>
    <w:rsid w:val="00485B2C"/>
    <w:rsid w:val="00495514"/>
    <w:rsid w:val="004A26B5"/>
    <w:rsid w:val="004D15C9"/>
    <w:rsid w:val="004D4448"/>
    <w:rsid w:val="004F0259"/>
    <w:rsid w:val="004F3778"/>
    <w:rsid w:val="00522558"/>
    <w:rsid w:val="00534425"/>
    <w:rsid w:val="005433E0"/>
    <w:rsid w:val="0056156A"/>
    <w:rsid w:val="00561A5B"/>
    <w:rsid w:val="00566BE9"/>
    <w:rsid w:val="005711CD"/>
    <w:rsid w:val="005A3CA4"/>
    <w:rsid w:val="005C0665"/>
    <w:rsid w:val="005C6CC6"/>
    <w:rsid w:val="005D06A7"/>
    <w:rsid w:val="005D4C90"/>
    <w:rsid w:val="005D5B9F"/>
    <w:rsid w:val="00626639"/>
    <w:rsid w:val="00631002"/>
    <w:rsid w:val="00634939"/>
    <w:rsid w:val="006461F9"/>
    <w:rsid w:val="00654A76"/>
    <w:rsid w:val="00671AE0"/>
    <w:rsid w:val="00677180"/>
    <w:rsid w:val="0069188A"/>
    <w:rsid w:val="006A62C1"/>
    <w:rsid w:val="006A63DE"/>
    <w:rsid w:val="006F4BE7"/>
    <w:rsid w:val="007055A1"/>
    <w:rsid w:val="007119E8"/>
    <w:rsid w:val="00730CFB"/>
    <w:rsid w:val="00742901"/>
    <w:rsid w:val="00745C3D"/>
    <w:rsid w:val="00767896"/>
    <w:rsid w:val="007A39E5"/>
    <w:rsid w:val="007B61AB"/>
    <w:rsid w:val="007C6EB2"/>
    <w:rsid w:val="007E16FA"/>
    <w:rsid w:val="007E18CB"/>
    <w:rsid w:val="007E5660"/>
    <w:rsid w:val="00834FD0"/>
    <w:rsid w:val="00860F94"/>
    <w:rsid w:val="00871734"/>
    <w:rsid w:val="00885810"/>
    <w:rsid w:val="0088745A"/>
    <w:rsid w:val="008922CA"/>
    <w:rsid w:val="008A4466"/>
    <w:rsid w:val="008B24C1"/>
    <w:rsid w:val="008C7109"/>
    <w:rsid w:val="008E0FD2"/>
    <w:rsid w:val="008E20FD"/>
    <w:rsid w:val="008F4609"/>
    <w:rsid w:val="00917D61"/>
    <w:rsid w:val="009249F2"/>
    <w:rsid w:val="009324D5"/>
    <w:rsid w:val="00935A3C"/>
    <w:rsid w:val="009520AA"/>
    <w:rsid w:val="00952F07"/>
    <w:rsid w:val="00954BBA"/>
    <w:rsid w:val="009561BF"/>
    <w:rsid w:val="00967A3B"/>
    <w:rsid w:val="009775D9"/>
    <w:rsid w:val="00982060"/>
    <w:rsid w:val="00993E3B"/>
    <w:rsid w:val="009A3AC2"/>
    <w:rsid w:val="009A7A9A"/>
    <w:rsid w:val="009B6489"/>
    <w:rsid w:val="009C4CAC"/>
    <w:rsid w:val="009D0165"/>
    <w:rsid w:val="009D737B"/>
    <w:rsid w:val="00A10A67"/>
    <w:rsid w:val="00A11CB3"/>
    <w:rsid w:val="00A16B2F"/>
    <w:rsid w:val="00A16D15"/>
    <w:rsid w:val="00A2570B"/>
    <w:rsid w:val="00A43B27"/>
    <w:rsid w:val="00A442B5"/>
    <w:rsid w:val="00A50D1E"/>
    <w:rsid w:val="00A51BFC"/>
    <w:rsid w:val="00A5704B"/>
    <w:rsid w:val="00A743ED"/>
    <w:rsid w:val="00A800D1"/>
    <w:rsid w:val="00A86568"/>
    <w:rsid w:val="00AA2317"/>
    <w:rsid w:val="00AB1C28"/>
    <w:rsid w:val="00AB37CE"/>
    <w:rsid w:val="00AB49A5"/>
    <w:rsid w:val="00AB67E5"/>
    <w:rsid w:val="00AB6EB9"/>
    <w:rsid w:val="00AC1A5D"/>
    <w:rsid w:val="00AC1B26"/>
    <w:rsid w:val="00AD265C"/>
    <w:rsid w:val="00AE215C"/>
    <w:rsid w:val="00AE5940"/>
    <w:rsid w:val="00AF01E2"/>
    <w:rsid w:val="00B12033"/>
    <w:rsid w:val="00B122E7"/>
    <w:rsid w:val="00B122ED"/>
    <w:rsid w:val="00B55E09"/>
    <w:rsid w:val="00B87542"/>
    <w:rsid w:val="00BA56DD"/>
    <w:rsid w:val="00BA6A0F"/>
    <w:rsid w:val="00BB179D"/>
    <w:rsid w:val="00BB6CA9"/>
    <w:rsid w:val="00BE00B0"/>
    <w:rsid w:val="00BE0D31"/>
    <w:rsid w:val="00BE2B77"/>
    <w:rsid w:val="00BE4B9D"/>
    <w:rsid w:val="00BF7DF7"/>
    <w:rsid w:val="00C01A3A"/>
    <w:rsid w:val="00C26939"/>
    <w:rsid w:val="00C30CE9"/>
    <w:rsid w:val="00C3362A"/>
    <w:rsid w:val="00C6166D"/>
    <w:rsid w:val="00C65722"/>
    <w:rsid w:val="00C67086"/>
    <w:rsid w:val="00C7335F"/>
    <w:rsid w:val="00C858A3"/>
    <w:rsid w:val="00CA42AF"/>
    <w:rsid w:val="00CC4490"/>
    <w:rsid w:val="00CD5605"/>
    <w:rsid w:val="00CE1D21"/>
    <w:rsid w:val="00CF5A4D"/>
    <w:rsid w:val="00CF69B3"/>
    <w:rsid w:val="00D13821"/>
    <w:rsid w:val="00D20E02"/>
    <w:rsid w:val="00D2297E"/>
    <w:rsid w:val="00D23048"/>
    <w:rsid w:val="00D32D16"/>
    <w:rsid w:val="00D43273"/>
    <w:rsid w:val="00D47925"/>
    <w:rsid w:val="00D47F61"/>
    <w:rsid w:val="00D727D0"/>
    <w:rsid w:val="00D92D37"/>
    <w:rsid w:val="00D93461"/>
    <w:rsid w:val="00DA19B1"/>
    <w:rsid w:val="00DA4EDD"/>
    <w:rsid w:val="00DD390C"/>
    <w:rsid w:val="00DE4471"/>
    <w:rsid w:val="00DF6A29"/>
    <w:rsid w:val="00E04423"/>
    <w:rsid w:val="00E2483A"/>
    <w:rsid w:val="00E25AD2"/>
    <w:rsid w:val="00E263E5"/>
    <w:rsid w:val="00E27B4B"/>
    <w:rsid w:val="00E55906"/>
    <w:rsid w:val="00E6295D"/>
    <w:rsid w:val="00E62C18"/>
    <w:rsid w:val="00E62C80"/>
    <w:rsid w:val="00EA3029"/>
    <w:rsid w:val="00EA576C"/>
    <w:rsid w:val="00EA6EFB"/>
    <w:rsid w:val="00ED3481"/>
    <w:rsid w:val="00EF026E"/>
    <w:rsid w:val="00F0639D"/>
    <w:rsid w:val="00F077CF"/>
    <w:rsid w:val="00F14B08"/>
    <w:rsid w:val="00F26B4F"/>
    <w:rsid w:val="00F2738C"/>
    <w:rsid w:val="00F42091"/>
    <w:rsid w:val="00F44802"/>
    <w:rsid w:val="00F50760"/>
    <w:rsid w:val="00F572C7"/>
    <w:rsid w:val="00F615E3"/>
    <w:rsid w:val="00F61A5B"/>
    <w:rsid w:val="00F7095C"/>
    <w:rsid w:val="00F75390"/>
    <w:rsid w:val="00FB185E"/>
    <w:rsid w:val="00FC7F1C"/>
    <w:rsid w:val="00FD1EA7"/>
    <w:rsid w:val="00FD3684"/>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6C6530"/>
  <w14:defaultImageDpi w14:val="300"/>
  <w15:docId w15:val="{9C1DBB48-0EB4-714E-AF81-3DD400C5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5C6CC6"/>
    <w:pPr>
      <w:spacing w:line="240" w:lineRule="atLeast"/>
    </w:pPr>
    <w:rPr>
      <w:rFonts w:ascii="Arial" w:hAnsi="Arial"/>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 w:type="paragraph" w:styleId="Revisie">
    <w:name w:val="Revision"/>
    <w:hidden/>
    <w:semiHidden/>
    <w:rsid w:val="002B3E5B"/>
    <w:rPr>
      <w:rFonts w:ascii="Arial" w:hAnsi="Arial"/>
      <w:color w:val="3333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7d80d-ff42-4f2f-8636-c8c382293fce" xsi:nil="true"/>
    <lcf76f155ced4ddcb4097134ff3c332f xmlns="51066a99-ce0f-424e-b28f-e7e30c9ead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18" ma:contentTypeDescription="Een nieuw document maken." ma:contentTypeScope="" ma:versionID="3b31623570681c10e8e30180c8ae307e">
  <xsd:schema xmlns:xsd="http://www.w3.org/2001/XMLSchema" xmlns:xs="http://www.w3.org/2001/XMLSchema" xmlns:p="http://schemas.microsoft.com/office/2006/metadata/properties" xmlns:ns2="51066a99-ce0f-424e-b28f-e7e30c9ead97" xmlns:ns3="7f17d80d-ff42-4f2f-8636-c8c382293fce" targetNamespace="http://schemas.microsoft.com/office/2006/metadata/properties" ma:root="true" ma:fieldsID="4f12a414ded5a730f1ac344c0ab59003" ns2:_="" ns3:_="">
    <xsd:import namespace="51066a99-ce0f-424e-b28f-e7e30c9ead97"/>
    <xsd:import namespace="7f17d80d-ff42-4f2f-8636-c8c382293f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7d80d-ff42-4f2f-8636-c8c382293fce"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8a8c965-9148-4ae6-9796-404461d71488}" ma:internalName="TaxCatchAll" ma:showField="CatchAllData" ma:web="7f17d80d-ff42-4f2f-8636-c8c382293f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EBF7B-09F2-4635-8B39-FCE691D2E837}">
  <ds:schemaRefs>
    <ds:schemaRef ds:uri="http://schemas.microsoft.com/office/2006/metadata/properties"/>
    <ds:schemaRef ds:uri="http://schemas.microsoft.com/office/infopath/2007/PartnerControls"/>
    <ds:schemaRef ds:uri="49540f6f-c3fa-4d8b-8526-7747a753ae91"/>
    <ds:schemaRef ds:uri="7e7d4b85-0103-4ac5-8dde-d40d672a523a"/>
  </ds:schemaRefs>
</ds:datastoreItem>
</file>

<file path=customXml/itemProps2.xml><?xml version="1.0" encoding="utf-8"?>
<ds:datastoreItem xmlns:ds="http://schemas.openxmlformats.org/officeDocument/2006/customXml" ds:itemID="{9CBB57F9-7BAB-4486-8857-306B62078960}"/>
</file>

<file path=customXml/itemProps3.xml><?xml version="1.0" encoding="utf-8"?>
<ds:datastoreItem xmlns:ds="http://schemas.openxmlformats.org/officeDocument/2006/customXml" ds:itemID="{30B5B641-EB45-424C-8710-83DC46768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 sjabloon CAOSPORT referentiefunctie.dotx</Template>
  <TotalTime>37</TotalTime>
  <Pages>1</Pages>
  <Words>414</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3327</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Els de Kort | EVZ organisatie-advies</cp:lastModifiedBy>
  <cp:revision>30</cp:revision>
  <cp:lastPrinted>2018-07-19T09:22:00Z</cp:lastPrinted>
  <dcterms:created xsi:type="dcterms:W3CDTF">2018-08-03T10:25:00Z</dcterms:created>
  <dcterms:modified xsi:type="dcterms:W3CDTF">2024-03-19T09:28:00Z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0x010100B463CE315D4FEE42B479775A9EE17283</vt:lpwstr>
  </property>
  <property fmtid="{D5CDD505-2E9C-101B-9397-08002B2CF9AE}" pid="3" name="Order">
    <vt:r8>8062600</vt:r8>
  </property>
  <property fmtid="{D5CDD505-2E9C-101B-9397-08002B2CF9AE}" pid="4" name="MediaServiceImageTags">
    <vt:lpwstr/>
  </property>
</Properties>
</file>